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7B7" w:rsidRPr="00ED13C0" w:rsidRDefault="00277DA7">
      <w:pPr>
        <w:ind w:left="11199" w:firstLine="0"/>
        <w:jc w:val="left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ED13C0">
        <w:rPr>
          <w:rFonts w:ascii="Times New Roman" w:hAnsi="Times New Roman"/>
          <w:bCs/>
          <w:sz w:val="28"/>
          <w:szCs w:val="28"/>
        </w:rPr>
        <w:t>Приложение 1</w:t>
      </w:r>
      <w:r w:rsidRPr="00ED13C0">
        <w:rPr>
          <w:rFonts w:ascii="Times New Roman" w:hAnsi="Times New Roman"/>
          <w:bCs/>
          <w:sz w:val="28"/>
          <w:szCs w:val="28"/>
        </w:rPr>
        <w:br/>
        <w:t xml:space="preserve">к Плану работы Думы Ханты-Мансийского </w:t>
      </w:r>
      <w:r w:rsidRPr="00ED13C0">
        <w:rPr>
          <w:rFonts w:ascii="Times New Roman" w:hAnsi="Times New Roman"/>
          <w:bCs/>
          <w:sz w:val="28"/>
          <w:szCs w:val="28"/>
        </w:rPr>
        <w:br/>
        <w:t xml:space="preserve">автономного округа – Югры </w:t>
      </w:r>
      <w:r w:rsidRPr="00ED13C0">
        <w:rPr>
          <w:rFonts w:ascii="Times New Roman" w:hAnsi="Times New Roman"/>
          <w:bCs/>
          <w:sz w:val="28"/>
          <w:szCs w:val="28"/>
        </w:rPr>
        <w:br/>
        <w:t>на 2025 год</w:t>
      </w:r>
    </w:p>
    <w:p w:rsidR="004747B7" w:rsidRPr="00ED13C0" w:rsidRDefault="004747B7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4747B7" w:rsidRPr="00ED13C0" w:rsidRDefault="00277DA7">
      <w:pPr>
        <w:ind w:right="-57" w:firstLine="57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3C0">
        <w:rPr>
          <w:rFonts w:ascii="Times New Roman" w:hAnsi="Times New Roman"/>
          <w:b/>
          <w:bCs/>
          <w:sz w:val="28"/>
          <w:szCs w:val="28"/>
        </w:rPr>
        <w:t>План</w:t>
      </w:r>
    </w:p>
    <w:p w:rsidR="004747B7" w:rsidRPr="00ED13C0" w:rsidRDefault="00277DA7">
      <w:pPr>
        <w:ind w:right="-57" w:firstLine="57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3C0">
        <w:rPr>
          <w:rFonts w:ascii="Times New Roman" w:hAnsi="Times New Roman"/>
          <w:b/>
          <w:bCs/>
          <w:sz w:val="28"/>
          <w:szCs w:val="28"/>
        </w:rPr>
        <w:t>законопроектных работ Думы Ханты-Мансийского автономного округа – Югры на 2025 год</w:t>
      </w:r>
    </w:p>
    <w:p w:rsidR="004747B7" w:rsidRPr="00ED13C0" w:rsidRDefault="004747B7">
      <w:pPr>
        <w:ind w:right="-57" w:firstLine="57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049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1"/>
        <w:gridCol w:w="7201"/>
        <w:gridCol w:w="3543"/>
        <w:gridCol w:w="3544"/>
      </w:tblGrid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7B7" w:rsidRPr="00ED13C0" w:rsidRDefault="00277DA7">
            <w:pPr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4747B7" w:rsidRPr="00ED13C0" w:rsidRDefault="00277DA7">
            <w:pPr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7B7" w:rsidRPr="00ED13C0" w:rsidRDefault="00277DA7">
            <w:pPr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Cs/>
                <w:sz w:val="28"/>
                <w:szCs w:val="28"/>
              </w:rPr>
              <w:t>Наименование проекта нормативного правового акта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7B7" w:rsidRPr="00ED13C0" w:rsidRDefault="00277DA7">
            <w:pPr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Cs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7B7" w:rsidRPr="00ED13C0" w:rsidRDefault="00277DA7">
            <w:pPr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Cs/>
                <w:sz w:val="28"/>
                <w:szCs w:val="28"/>
              </w:rPr>
              <w:t>Примерный срок рассмотрения на заседании Думы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D13C0" w:rsidRPr="00ED13C0">
        <w:tc>
          <w:tcPr>
            <w:tcW w:w="1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Pr="00ED13C0" w:rsidRDefault="00277DA7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D13C0">
              <w:rPr>
                <w:rFonts w:ascii="Times New Roman" w:hAnsi="Times New Roman"/>
                <w:b/>
                <w:sz w:val="28"/>
                <w:szCs w:val="28"/>
              </w:rPr>
              <w:t xml:space="preserve">. Нормативные правовые акты по вопросам бюджетного, финансового, валютного, </w:t>
            </w:r>
          </w:p>
          <w:p w:rsidR="004747B7" w:rsidRPr="00ED13C0" w:rsidRDefault="00277DA7" w:rsidP="00ED13C0">
            <w:pPr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/>
                <w:sz w:val="28"/>
                <w:szCs w:val="28"/>
              </w:rPr>
              <w:t>кредитного регулирования и инвестициям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 w:rsidP="00ED13C0">
            <w:pPr>
              <w:widowControl/>
              <w:tabs>
                <w:tab w:val="left" w:pos="222"/>
              </w:tabs>
              <w:spacing w:line="232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Default="00277DA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hyperlink r:id="rId8" w:history="1">
              <w:r w:rsidRPr="00ED13C0">
                <w:rPr>
                  <w:rFonts w:ascii="Times New Roman" w:hAnsi="Times New Roman"/>
                  <w:sz w:val="28"/>
                  <w:szCs w:val="28"/>
                </w:rPr>
                <w:t>Закон</w:t>
              </w:r>
            </w:hyperlink>
            <w:r w:rsidRPr="00ED13C0">
              <w:rPr>
                <w:rFonts w:ascii="Times New Roman" w:hAnsi="Times New Roman"/>
                <w:sz w:val="28"/>
                <w:szCs w:val="28"/>
              </w:rPr>
              <w:t xml:space="preserve"> Ханты-Мансийского автономного округа – Югры "О бюджете Ханты-Мансийского автономного округа – Югры на 2025 год </w:t>
            </w:r>
          </w:p>
          <w:p w:rsidR="004747B7" w:rsidRPr="00ED13C0" w:rsidRDefault="00277DA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 на плановый период 2026 и 2027 годов</w:t>
            </w:r>
            <w:r w:rsidRPr="00ED13C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 w:rsidP="00ED13C0">
            <w:pPr>
              <w:widowControl/>
              <w:tabs>
                <w:tab w:val="left" w:pos="222"/>
              </w:tabs>
              <w:spacing w:line="232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Default="00277DA7" w:rsidP="00ED13C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hyperlink r:id="rId9" w:history="1">
              <w:r w:rsidRPr="00ED13C0">
                <w:rPr>
                  <w:rFonts w:ascii="Times New Roman" w:hAnsi="Times New Roman"/>
                  <w:sz w:val="28"/>
                  <w:szCs w:val="28"/>
                </w:rPr>
                <w:t>Закон</w:t>
              </w:r>
            </w:hyperlink>
            <w:r w:rsidRPr="00ED13C0">
              <w:rPr>
                <w:rFonts w:ascii="Times New Roman" w:hAnsi="Times New Roman"/>
                <w:sz w:val="28"/>
                <w:szCs w:val="28"/>
              </w:rPr>
              <w:t xml:space="preserve"> Ханты-Мансийского автономного округа – Югры "О бюджете территориального фонда обязательного медицинского страхования Ханты-Мансийского автономного округа – Югры на 2025 </w:t>
            </w:r>
            <w:r w:rsidRPr="00ED13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год и на плановый период </w:t>
            </w:r>
          </w:p>
          <w:p w:rsidR="004747B7" w:rsidRPr="00ED13C0" w:rsidRDefault="00277DA7" w:rsidP="00ED13C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13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2026 и 2027 годов"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tabs>
                <w:tab w:val="left" w:pos="222"/>
              </w:tabs>
              <w:spacing w:line="232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spacing w:line="232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 исполнении бюджета Ханты-Мансийского автономного округа – Югры за 2024 год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spacing w:line="232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 xml:space="preserve">Правительство </w:t>
            </w:r>
            <w:r w:rsidRPr="00ED13C0">
              <w:rPr>
                <w:rFonts w:ascii="Times New Roman" w:hAnsi="Times New Roman"/>
                <w:sz w:val="28"/>
                <w:szCs w:val="28"/>
              </w:rPr>
              <w:br/>
              <w:t xml:space="preserve">автономного округа </w:t>
            </w:r>
            <w:r w:rsidRPr="00ED13C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второй квартал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tabs>
                <w:tab w:val="left" w:pos="222"/>
              </w:tabs>
              <w:spacing w:line="232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spacing w:line="232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 xml:space="preserve">Об исполнении </w:t>
            </w:r>
            <w:hyperlink r:id="rId10" w:history="1">
              <w:r w:rsidRPr="00ED13C0">
                <w:rPr>
                  <w:rFonts w:ascii="Times New Roman" w:hAnsi="Times New Roman"/>
                  <w:sz w:val="28"/>
                  <w:szCs w:val="28"/>
                </w:rPr>
                <w:t>бюджета</w:t>
              </w:r>
            </w:hyperlink>
            <w:r w:rsidRPr="00ED13C0">
              <w:rPr>
                <w:rFonts w:ascii="Times New Roman" w:hAnsi="Times New Roman"/>
                <w:sz w:val="28"/>
                <w:szCs w:val="28"/>
              </w:rPr>
              <w:t xml:space="preserve"> территориального фонда обязательного медицинского страхования Ханты-Мансийского автономного округа – Югры за 2024 год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spacing w:line="232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 xml:space="preserve">Правительство </w:t>
            </w:r>
            <w:r w:rsidRPr="00ED13C0">
              <w:rPr>
                <w:rFonts w:ascii="Times New Roman" w:hAnsi="Times New Roman"/>
                <w:sz w:val="28"/>
                <w:szCs w:val="28"/>
              </w:rPr>
              <w:br/>
              <w:t xml:space="preserve">автономного округа </w:t>
            </w:r>
            <w:r w:rsidRPr="00ED13C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второй квартал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P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P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P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P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tabs>
                <w:tab w:val="left" w:pos="222"/>
              </w:tabs>
              <w:spacing w:line="238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 xml:space="preserve">О бюджете Ханты-Мансийского автономного округа – </w:t>
            </w:r>
            <w:r w:rsidRPr="00ED13C0">
              <w:rPr>
                <w:rFonts w:ascii="Times New Roman" w:hAnsi="Times New Roman"/>
                <w:spacing w:val="-4"/>
                <w:sz w:val="28"/>
                <w:szCs w:val="28"/>
              </w:rPr>
              <w:t>Югры на 2026 год и на плановый период 2027 и 2028 годов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spacing w:line="238" w:lineRule="auto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widowControl/>
              <w:spacing w:line="238" w:lineRule="auto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ноябрь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tabs>
                <w:tab w:val="left" w:pos="222"/>
              </w:tabs>
              <w:spacing w:line="238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О бюджете территориального фонда обязательного медицинского страхования Ханты-Мансийского автономного округа – Югры на 2026 год и на плановый период 2027 и 2028 годов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7B7" w:rsidRPr="00ED13C0" w:rsidRDefault="00277DA7">
            <w:pPr>
              <w:widowControl/>
              <w:spacing w:line="238" w:lineRule="auto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widowControl/>
              <w:spacing w:line="238" w:lineRule="auto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ноябрь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widowControl/>
              <w:tabs>
                <w:tab w:val="left" w:pos="222"/>
              </w:tabs>
              <w:spacing w:line="238" w:lineRule="auto"/>
              <w:ind w:left="360" w:hanging="138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О внесении изменений в законы Ханты-Мансийского автономного округа – Югры в сфере налоговой политики, межбюджетных отношений, организации бюджетного процесса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widowControl/>
              <w:spacing w:line="238" w:lineRule="auto"/>
              <w:ind w:firstLine="0"/>
              <w:jc w:val="center"/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widowControl/>
              <w:spacing w:line="23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4747B7" w:rsidRPr="00ED13C0" w:rsidRDefault="004747B7">
            <w:pPr>
              <w:widowControl/>
              <w:spacing w:line="238" w:lineRule="auto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D13C0" w:rsidRPr="00ED13C0">
        <w:tc>
          <w:tcPr>
            <w:tcW w:w="1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3C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ED13C0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Нормативные правовые акты по вопросам коренных малочисленных народов Севера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01" w:type="dxa"/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>О национальных видах спорта в Ханты-Мансийском автономном округе – Югре</w:t>
            </w:r>
          </w:p>
        </w:tc>
        <w:tc>
          <w:tcPr>
            <w:tcW w:w="3543" w:type="dxa"/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Ассамблея</w:t>
            </w:r>
          </w:p>
        </w:tc>
        <w:tc>
          <w:tcPr>
            <w:tcW w:w="3544" w:type="dxa"/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left="56" w:right="167"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>Об Уполномоченном по правам коренных малочисленных народов Севера в Ханты-Мансийском автономном округе – Югре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Ассамблея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 xml:space="preserve">О гостевой семье для обучающихся из числа коренных малочисленных народов Севера, проживающих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br/>
              <w:t>на территории Ханты-Мансийского автономного округа – Югры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Ассамблея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 xml:space="preserve">О внесении изменений в Закон Ханты-Мансийского автономного округа – Югры "О фольклоре коренных малочисленных народов Севера, проживающих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br/>
              <w:t>на территории Ханты-Мансийского автономного округа – Югры"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Ассамблея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 xml:space="preserve">О внесении изменений в Закон Ханты-Мансийского автономного округа – Югры "О языках коренных малочисленных народов Севера, проживающих </w:t>
            </w:r>
          </w:p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>на территории Ханты-Мансийского автономного округа – Югры"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Ассамблея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13C0" w:rsidRDefault="00ED13C0" w:rsidP="00656FDE">
            <w:pPr>
              <w:widowControl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 xml:space="preserve">О внесении изменений в Закон Ханты-Мансийского автономного округа – Югры "О поддержке средств массовой информации, издаваемых (выпускаемых)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br/>
              <w:t xml:space="preserve">на языках коренных малочисленных народов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br/>
              <w:t xml:space="preserve">в Ханты-Мансийском автономном округе – Югре"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hAnsi="Times New Roman"/>
                <w:sz w:val="28"/>
                <w:szCs w:val="28"/>
              </w:rPr>
              <w:t>Ассамблея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D13C0" w:rsidRPr="00ED13C0">
        <w:tc>
          <w:tcPr>
            <w:tcW w:w="1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Нормативные правовые акты </w:t>
            </w:r>
            <w:r w:rsid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>вопросу государственного регулирования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4747B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 внесении изменений в Закон Ханты-Мансийского автономного округа – Югры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  <w:r w:rsidRPr="00ED13C0">
              <w:rPr>
                <w:rFonts w:ascii="Times New Roman" w:hAnsi="Times New Roman"/>
                <w:sz w:val="28"/>
                <w:szCs w:val="28"/>
              </w:rPr>
              <w:t>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в сфере государственной регистрации актов гражданского состояния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ED13C0" w:rsidRPr="00ED13C0">
        <w:tc>
          <w:tcPr>
            <w:tcW w:w="1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>. Нормативные правовые акты по вопросу государственного управления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4747B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 xml:space="preserve">О внесении изменений в отдельные законы Ханты-Мансийского автономного округа – Югры </w:t>
            </w:r>
          </w:p>
          <w:p w:rsidR="004747B7" w:rsidRPr="00ED13C0" w:rsidRDefault="004747B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ED13C0" w:rsidRPr="00ED13C0">
        <w:tc>
          <w:tcPr>
            <w:tcW w:w="1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>. Нормативные правовые акты в области социальной политики, образования, физкультуры и спорта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 внесении изменений в Закон Ханты-Мансийского автономного округа – Югры</w:t>
            </w:r>
            <w:r w:rsidRPr="00ED13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  <w:r w:rsidRPr="00ED13C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образовании в Ханты-Мансийском автономном округе – Югре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 внесении изменений в Закон Ханты-Мансийского автономного округа – Югры 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 </w:t>
            </w:r>
            <w:r w:rsidRPr="00ED13C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регулировании отдельных вопросов в сфере физической культуры и спорта в Ханты-Мансийском автономном округе – Югре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ED13C0" w:rsidRPr="00ED13C0">
        <w:tc>
          <w:tcPr>
            <w:tcW w:w="15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 w:rsidP="00ED13C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Нормативные правовые акты </w:t>
            </w:r>
            <w:r w:rsid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области 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>природопользовани</w:t>
            </w:r>
            <w:r w:rsidR="00ED13C0">
              <w:rPr>
                <w:rFonts w:ascii="Times New Roman" w:hAnsi="Times New Roman" w:cs="Times New Roman"/>
                <w:b/>
                <w:sz w:val="28"/>
                <w:szCs w:val="28"/>
              </w:rPr>
              <w:t>я,</w:t>
            </w:r>
            <w:r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экологии</w:t>
            </w:r>
            <w:r w:rsidR="00ED13C0"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D13C0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D13C0"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природны</w:t>
            </w:r>
            <w:r w:rsidR="00ED13C0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ED13C0" w:rsidRPr="00ED1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ресурс</w:t>
            </w:r>
            <w:r w:rsidR="00ED13C0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  <w:tr w:rsidR="00ED13C0" w:rsidRPr="00ED13C0" w:rsidTr="00ED13C0"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4747B7">
            <w:pPr>
              <w:pStyle w:val="ConsPlusNormal"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 внесении изменений в статью 3 Закона Ханты-Мансийского автономного округа – Югры </w:t>
            </w:r>
          </w:p>
          <w:p w:rsidR="004747B7" w:rsidRPr="00ED13C0" w:rsidRDefault="00277DA7" w:rsidP="00ED13C0">
            <w:pPr>
              <w:spacing w:line="233" w:lineRule="auto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  <w:r w:rsidRPr="00ED13C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 регулировании отдельных вопросов в области охраны окружающей среды в Ханты-Мансийском автономном округе – Югре</w:t>
            </w:r>
            <w:r w:rsidRPr="00ED13C0">
              <w:rPr>
                <w:rFonts w:ascii="Times New Roman" w:eastAsia="Calibri" w:hAnsi="Times New Roman"/>
                <w:sz w:val="28"/>
                <w:szCs w:val="28"/>
              </w:rPr>
              <w:t>"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spacing w:line="23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t xml:space="preserve">Правительство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 xml:space="preserve">автономного округа </w:t>
            </w:r>
            <w:r w:rsidRPr="00ED13C0">
              <w:rPr>
                <w:rFonts w:ascii="Times New Roman" w:eastAsia="Calibri" w:hAnsi="Times New Roman" w:cs="Arial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7B7" w:rsidRPr="00ED13C0" w:rsidRDefault="00277DA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C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</w:tbl>
    <w:p w:rsidR="004747B7" w:rsidRPr="00ED13C0" w:rsidRDefault="004747B7">
      <w:pPr>
        <w:ind w:firstLine="0"/>
        <w:rPr>
          <w:sz w:val="2"/>
          <w:szCs w:val="12"/>
        </w:rPr>
      </w:pPr>
    </w:p>
    <w:sectPr w:rsidR="004747B7" w:rsidRPr="00ED13C0">
      <w:headerReference w:type="even" r:id="rId11"/>
      <w:headerReference w:type="default" r:id="rId12"/>
      <w:footerReference w:type="even" r:id="rId13"/>
      <w:pgSz w:w="16838" w:h="11906" w:orient="landscape"/>
      <w:pgMar w:top="756" w:right="964" w:bottom="993" w:left="1134" w:header="425" w:footer="567" w:gutter="0"/>
      <w:pgNumType w:start="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2EF" w:rsidRDefault="000332EF">
      <w:r>
        <w:separator/>
      </w:r>
    </w:p>
  </w:endnote>
  <w:endnote w:type="continuationSeparator" w:id="0">
    <w:p w:rsidR="000332EF" w:rsidRDefault="0003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7B7" w:rsidRDefault="00277DA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47B7" w:rsidRDefault="004747B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2EF" w:rsidRDefault="000332EF">
      <w:r>
        <w:separator/>
      </w:r>
    </w:p>
  </w:footnote>
  <w:footnote w:type="continuationSeparator" w:id="0">
    <w:p w:rsidR="000332EF" w:rsidRDefault="00033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7B7" w:rsidRDefault="00277DA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747B7" w:rsidRDefault="004747B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2089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747B7" w:rsidRDefault="00277DA7">
        <w:pPr>
          <w:pStyle w:val="a8"/>
          <w:jc w:val="right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 w:rsidR="009C3491" w:rsidRPr="009C3491">
          <w:rPr>
            <w:rFonts w:ascii="Times New Roman" w:hAnsi="Times New Roman"/>
            <w:noProof/>
            <w:sz w:val="24"/>
            <w:lang w:val="ru-RU"/>
          </w:rPr>
          <w:t>29</w:t>
        </w:r>
        <w:r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163B4"/>
    <w:multiLevelType w:val="hybridMultilevel"/>
    <w:tmpl w:val="8C3A1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B7"/>
    <w:rsid w:val="000332EF"/>
    <w:rsid w:val="00153937"/>
    <w:rsid w:val="00277DA7"/>
    <w:rsid w:val="004747B7"/>
    <w:rsid w:val="009C3491"/>
    <w:rsid w:val="00ED13C0"/>
    <w:rsid w:val="00F4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D5EF0-4FF1-4E57-946D-8BFF3D8F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Pr>
      <w:b/>
      <w:bCs/>
      <w:color w:val="008000"/>
      <w:sz w:val="20"/>
      <w:szCs w:val="20"/>
      <w:u w:val="single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cs="Arial"/>
    </w:rPr>
  </w:style>
  <w:style w:type="character" w:customStyle="1" w:styleId="a9">
    <w:name w:val="Верхний колонтитул Знак"/>
    <w:link w:val="a8"/>
    <w:uiPriority w:val="99"/>
    <w:rPr>
      <w:rFonts w:ascii="Arial" w:hAnsi="Arial"/>
    </w:rPr>
  </w:style>
  <w:style w:type="paragraph" w:styleId="ab">
    <w:name w:val="Balloon Text"/>
    <w:basedOn w:val="a"/>
    <w:link w:val="ac"/>
    <w:semiHidden/>
    <w:rPr>
      <w:rFonts w:ascii="Tahoma" w:hAnsi="Tahoma"/>
      <w:sz w:val="16"/>
      <w:szCs w:val="16"/>
      <w:lang w:val="x-none" w:eastAsia="x-none"/>
    </w:rPr>
  </w:style>
  <w:style w:type="table" w:styleId="a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6">
    <w:name w:val="Нижний колонтитул Знак"/>
    <w:link w:val="a5"/>
    <w:rPr>
      <w:rFonts w:ascii="Arial" w:hAnsi="Arial"/>
    </w:rPr>
  </w:style>
  <w:style w:type="character" w:customStyle="1" w:styleId="ac">
    <w:name w:val="Текст выноски Знак"/>
    <w:link w:val="ab"/>
    <w:semiHidden/>
    <w:rPr>
      <w:rFonts w:ascii="Tahoma" w:hAnsi="Tahoma" w:cs="Tahoma"/>
      <w:sz w:val="16"/>
      <w:szCs w:val="16"/>
    </w:rPr>
  </w:style>
  <w:style w:type="character" w:styleId="ae">
    <w:name w:val="Hyperlink"/>
    <w:rPr>
      <w:color w:val="0000FF"/>
      <w:u w:val="single"/>
    </w:rPr>
  </w:style>
  <w:style w:type="paragraph" w:customStyle="1" w:styleId="af">
    <w:name w:val="Прижатый влево"/>
    <w:basedOn w:val="a"/>
    <w:next w:val="a"/>
    <w:uiPriority w:val="99"/>
    <w:pPr>
      <w:widowControl/>
      <w:ind w:firstLine="0"/>
      <w:jc w:val="left"/>
    </w:pPr>
    <w:rPr>
      <w:rFonts w:cs="Arial"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2">
    <w:name w:val="Знак Знак2"/>
    <w:basedOn w:val="a"/>
    <w:pPr>
      <w:widowControl/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Pr>
      <w:rFonts w:ascii="Arial" w:eastAsia="Calibri" w:hAnsi="Arial" w:cs="Arial"/>
      <w:lang w:eastAsia="en-US"/>
    </w:rPr>
  </w:style>
  <w:style w:type="paragraph" w:customStyle="1" w:styleId="ConsPlusCell">
    <w:name w:val="ConsPlusCell"/>
    <w:uiPriority w:val="99"/>
    <w:rPr>
      <w:rFonts w:eastAsia="Calibri"/>
      <w:sz w:val="24"/>
      <w:szCs w:val="24"/>
      <w:lang w:eastAsia="en-US"/>
    </w:rPr>
  </w:style>
  <w:style w:type="character" w:customStyle="1" w:styleId="af0">
    <w:name w:val="Заголовок чужого сообщения"/>
    <w:uiPriority w:val="99"/>
    <w:rPr>
      <w:b/>
      <w:bCs/>
      <w:color w:val="FF0000"/>
      <w:sz w:val="20"/>
      <w:szCs w:val="20"/>
    </w:rPr>
  </w:style>
  <w:style w:type="character" w:customStyle="1" w:styleId="docdata">
    <w:name w:val="docdata"/>
    <w:aliases w:val="docy,v5,3198,bqiaagaaeyqcaaagiaiaaao4cwaabcylaaaaaaaaaaaaaaaaaaaaaaaaaaaaaaaaaaaaaaaaaaaaaaaaaaaaaaaaaaaaaaaaaaaaaaaaaaaaaaaaaaaaaaaaaaaaaaaaaaaaaaaaaaaaaaaaaaaaaaaaaaaaaaaaaaaaaaaaaaaaaaaaaaaaaaaaaaaaaaaaaaaaaaaaaaaaaaaaaaaaaaaaaaaaaaaaaaaaaaa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3F004CADBE1BCAFA4AB8A6711E1BCD19D0120FF7605F24EDDCD5255650C5DE095C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89F5CD3311BE5AB35FEA38D12B6A6E213AC7B06E123A872E4F9F56486CE115C29D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43F3566655E8CDC5F176B08CCBE6C7433209E8CC2E93E9A677FAF84194E103R0L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786AD-DB03-4BF4-A3D3-6C0E6AD1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ХМАО</Company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ProtasovAV</dc:creator>
  <cp:keywords/>
  <cp:lastModifiedBy>Протасов Александр Владимирович</cp:lastModifiedBy>
  <cp:revision>2</cp:revision>
  <cp:lastPrinted>2024-11-27T11:13:00Z</cp:lastPrinted>
  <dcterms:created xsi:type="dcterms:W3CDTF">2024-12-18T09:51:00Z</dcterms:created>
  <dcterms:modified xsi:type="dcterms:W3CDTF">2024-12-18T09:51:00Z</dcterms:modified>
</cp:coreProperties>
</file>